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32" w:rsidRDefault="0098178E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B2032" w:rsidRDefault="005B2032">
      <w:pPr>
        <w:overflowPunct w:val="0"/>
        <w:adjustRightInd w:val="0"/>
        <w:snapToGrid w:val="0"/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5B2032" w:rsidRDefault="0098178E">
      <w:pPr>
        <w:overflowPunct w:val="0"/>
        <w:adjustRightInd w:val="0"/>
        <w:snapToGrid w:val="0"/>
        <w:spacing w:afterLines="50" w:after="12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药品抽检不符合规定汇总表</w:t>
      </w:r>
    </w:p>
    <w:tbl>
      <w:tblPr>
        <w:tblW w:w="14159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290"/>
        <w:gridCol w:w="1691"/>
        <w:gridCol w:w="1427"/>
        <w:gridCol w:w="1000"/>
        <w:gridCol w:w="1355"/>
        <w:gridCol w:w="1855"/>
        <w:gridCol w:w="1308"/>
        <w:gridCol w:w="1419"/>
        <w:gridCol w:w="1308"/>
        <w:gridCol w:w="978"/>
      </w:tblGrid>
      <w:tr w:rsidR="005B2032">
        <w:trPr>
          <w:trHeight w:val="788"/>
          <w:tblHeader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样品</w:t>
            </w:r>
          </w:p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制剂规格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产品批号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</w:t>
            </w:r>
          </w:p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结论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药品不合格项目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检验依据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检验单位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被抽样单位名称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标示生产单位名称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药用低密度聚乙烯袋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0.05*160*270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231101-144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氧气透</w:t>
            </w:r>
          </w:p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过量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YBB00072005-2015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药用低密度聚乙烯膜、袋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上海市食品药品包装材料测试所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上海京华化工厂有限公司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苏州市三诚医药包装有限公司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聚乙烯药品包装用复合膜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160*90*0.08mm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2212161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溶剂残</w:t>
            </w:r>
          </w:p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留量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YBB00172002-2015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聚乙烯药用复合膜、袋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上海市食品药品包装材料测试所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上海裕信生物制药有限公司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上海荣明包装材料有限公司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聚乙烯药品包装用复合膜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70um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20220703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溶剂残</w:t>
            </w:r>
          </w:p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留量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YBB00172002-2015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聚乙烯药用复合膜、袋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上海市食品药品包装材料测试所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汕头市汉维包装材料有限公司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乙基纤维素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药用辅料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E20230401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乙醛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登记号：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F20190001979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上海市食品药品包装材料测试所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上海青平药业有限公司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泸州北方纤维素有限公司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复方锌布颗粒剂</w:t>
            </w:r>
            <w:proofErr w:type="gram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葡萄糖酸锌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0.1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克，布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0.15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克，马来酸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氯苯那敏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毫克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04230209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含量测定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卫生部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药品标准（新药转正标准第七册）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WS1-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X-092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-95Z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上海市嘉定区食品药品检验检测中心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上海雷允上北区药品零售有限公司塔城药房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河北金牛原大药业科技有限公司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复方锌布颗粒剂</w:t>
            </w:r>
            <w:proofErr w:type="gram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葡萄糖酸锌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0.1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克，布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0.15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克，马来酸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氯苯那敏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毫克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04230208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含量测定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卫生部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药品标准（新药转正标准第七册）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WS1-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X-092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-95Z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上海华氏大药房配送中心有限公司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河北金牛原大药业科技有限公司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胖大海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2023111076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性状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上海市静安区食品药品检验所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3"/>
                <w:sz w:val="24"/>
                <w:lang w:bidi="ar"/>
              </w:rPr>
              <w:t>上海海王星辰药房有限公司余姚路店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安徽盛海堂中药饮片有限公司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240219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二氧化硫残留量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上海市崇明食品药品检验所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上海万弘中医门诊部有限公司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四川和顺康药业有限公司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金银花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221216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重金属及有害元素（汞）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上海青浦中药饮片有限公司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上海青浦中药饮片有限公司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当归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20230717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重金属及有害元素（汞）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上海青浦中药饮片有限公司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上海青浦中药饮片有限公司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前胡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20230112-1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性状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上海市金山食品药品检验所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上海雷允上呈信药业有限公司健华药店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B2032">
        <w:trPr>
          <w:trHeight w:val="9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浮萍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221104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水分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上海市徐汇食品药品检验所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上海歧黄安康中医门诊部有限公司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98178E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32" w:rsidRDefault="005B2032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5B2032" w:rsidRDefault="005B2032">
      <w:pPr>
        <w:overflowPunct w:val="0"/>
        <w:adjustRightInd w:val="0"/>
        <w:snapToGrid w:val="0"/>
        <w:spacing w:line="360" w:lineRule="exact"/>
        <w:ind w:left="312"/>
        <w:rPr>
          <w:rFonts w:eastAsia="仿宋_GB2312"/>
          <w:kern w:val="0"/>
          <w:sz w:val="32"/>
          <w:szCs w:val="32"/>
        </w:rPr>
      </w:pPr>
    </w:p>
    <w:p w:rsidR="005B2032" w:rsidRDefault="005B2032">
      <w:pPr>
        <w:overflowPunct w:val="0"/>
        <w:adjustRightInd w:val="0"/>
        <w:snapToGrid w:val="0"/>
        <w:spacing w:line="600" w:lineRule="exact"/>
        <w:ind w:left="312"/>
        <w:rPr>
          <w:rFonts w:ascii="仿宋_GB2312" w:eastAsia="仿宋_GB2312" w:hAnsi="仿宋_GB2312" w:cs="仿宋_GB2312"/>
          <w:kern w:val="0"/>
          <w:szCs w:val="30"/>
        </w:rPr>
        <w:sectPr w:rsidR="005B2032">
          <w:footerReference w:type="even" r:id="rId7"/>
          <w:footerReference w:type="default" r:id="rId8"/>
          <w:pgSz w:w="16838" w:h="11906" w:orient="landscape"/>
          <w:pgMar w:top="1701" w:right="1417" w:bottom="1644" w:left="1417" w:header="851" w:footer="964" w:gutter="0"/>
          <w:cols w:space="0"/>
          <w:docGrid w:linePitch="312"/>
        </w:sect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5B2032" w:rsidRDefault="005B2032">
      <w:pPr>
        <w:pStyle w:val="2"/>
      </w:pPr>
    </w:p>
    <w:p w:rsidR="005B2032" w:rsidRDefault="0098178E">
      <w:pPr>
        <w:overflowPunct w:val="0"/>
        <w:adjustRightInd w:val="0"/>
        <w:snapToGrid w:val="0"/>
        <w:spacing w:line="336" w:lineRule="auto"/>
        <w:ind w:leftChars="130" w:left="1113" w:rightChars="100" w:right="210" w:hangingChars="300" w:hanging="840"/>
        <w:rPr>
          <w:rFonts w:eastAsia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9BA6E" id="直接连接符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EAF&#10;Uwr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保局，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市药招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所，市卫生健康委。</w:t>
      </w:r>
    </w:p>
    <w:p w:rsidR="005B2032" w:rsidRDefault="0098178E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C1F98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BVo4DM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78E95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 w:hint="eastAsia"/>
          <w:kern w:val="0"/>
          <w:sz w:val="28"/>
          <w:szCs w:val="28"/>
        </w:rPr>
        <w:t>0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5B2032">
      <w:pgSz w:w="11906" w:h="16838"/>
      <w:pgMar w:top="2098" w:right="1474" w:bottom="198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78E" w:rsidRDefault="0098178E">
      <w:r>
        <w:separator/>
      </w:r>
    </w:p>
  </w:endnote>
  <w:endnote w:type="continuationSeparator" w:id="0">
    <w:p w:rsidR="0098178E" w:rsidRDefault="0098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32" w:rsidRDefault="0098178E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5B2032" w:rsidRDefault="005B20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32" w:rsidRDefault="0098178E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5B2032" w:rsidRDefault="005B20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78E" w:rsidRDefault="0098178E">
      <w:r>
        <w:separator/>
      </w:r>
    </w:p>
  </w:footnote>
  <w:footnote w:type="continuationSeparator" w:id="0">
    <w:p w:rsidR="0098178E" w:rsidRDefault="0098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6566F9"/>
    <w:rsid w:val="BFF965BC"/>
    <w:rsid w:val="C7F7398B"/>
    <w:rsid w:val="D9FD4E96"/>
    <w:rsid w:val="DFBF20F8"/>
    <w:rsid w:val="E5FFD66A"/>
    <w:rsid w:val="E71C4F62"/>
    <w:rsid w:val="E7DF50AE"/>
    <w:rsid w:val="ED3F5791"/>
    <w:rsid w:val="F7FFC519"/>
    <w:rsid w:val="F9DF1E0A"/>
    <w:rsid w:val="FA2F2396"/>
    <w:rsid w:val="FBF7E74C"/>
    <w:rsid w:val="FDBFA2DA"/>
    <w:rsid w:val="FDDDD772"/>
    <w:rsid w:val="FE7D4572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90D7B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B2032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8178E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A6B7424"/>
    <w:rsid w:val="3EAF186B"/>
    <w:rsid w:val="3FFF24E3"/>
    <w:rsid w:val="4EEF4DE8"/>
    <w:rsid w:val="55FC6B5A"/>
    <w:rsid w:val="57AF8B4C"/>
    <w:rsid w:val="5F5FA954"/>
    <w:rsid w:val="67BEC3D3"/>
    <w:rsid w:val="6C6A5440"/>
    <w:rsid w:val="6EFF10A2"/>
    <w:rsid w:val="6F970567"/>
    <w:rsid w:val="6FF115D0"/>
    <w:rsid w:val="6FFF93A8"/>
    <w:rsid w:val="727F05DD"/>
    <w:rsid w:val="7375A0F6"/>
    <w:rsid w:val="75F80A55"/>
    <w:rsid w:val="76978EF6"/>
    <w:rsid w:val="77BB9760"/>
    <w:rsid w:val="77E3E4F7"/>
    <w:rsid w:val="79BF382A"/>
    <w:rsid w:val="7B6F9279"/>
    <w:rsid w:val="7BEF1049"/>
    <w:rsid w:val="7C5F75D8"/>
    <w:rsid w:val="7CED6729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56173F"/>
  <w15:docId w15:val="{62DEB8E5-175F-4EED-8B26-7D9B7D9C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1209</Characters>
  <Application>Microsoft Office Word</Application>
  <DocSecurity>0</DocSecurity>
  <Lines>10</Lines>
  <Paragraphs>2</Paragraphs>
  <ScaleCrop>false</ScaleCrop>
  <Company>Microsoft China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2024-10-10T15:31:00Z</cp:lastPrinted>
  <dcterms:created xsi:type="dcterms:W3CDTF">2024-10-15T06:12:00Z</dcterms:created>
  <dcterms:modified xsi:type="dcterms:W3CDTF">2024-10-15T06:12:00Z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